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9E168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32D63FF2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p w14:paraId="1A4C208D">
      <w:pPr>
        <w:jc w:val="center"/>
        <w:rPr>
          <w:szCs w:val="21"/>
        </w:rPr>
      </w:pPr>
    </w:p>
    <w:tbl>
      <w:tblPr>
        <w:tblStyle w:val="2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3657"/>
        <w:gridCol w:w="985"/>
        <w:gridCol w:w="2850"/>
      </w:tblGrid>
      <w:tr w14:paraId="34753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08BB51A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0" w:type="auto"/>
            <w:vAlign w:val="center"/>
          </w:tcPr>
          <w:p w14:paraId="44AA6A1B">
            <w:pPr>
              <w:jc w:val="center"/>
              <w:rPr>
                <w:lang w:val="de-DE"/>
              </w:rPr>
            </w:pPr>
            <w:r>
              <w:rPr>
                <w:rFonts w:hint="eastAsia"/>
              </w:rPr>
              <w:t>林欣大</w:t>
            </w:r>
          </w:p>
          <w:p w14:paraId="251848C2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Xinda Lin</w:t>
            </w:r>
          </w:p>
        </w:tc>
        <w:tc>
          <w:tcPr>
            <w:tcW w:w="0" w:type="auto"/>
            <w:vAlign w:val="center"/>
          </w:tcPr>
          <w:p w14:paraId="777C5E62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0" w:type="auto"/>
            <w:vAlign w:val="center"/>
          </w:tcPr>
          <w:p w14:paraId="48531C1E">
            <w:r>
              <w:rPr>
                <w:rFonts w:hint="eastAsia"/>
              </w:rPr>
              <w:t>教授</w:t>
            </w:r>
            <w:r>
              <w:t xml:space="preserve"> </w:t>
            </w:r>
          </w:p>
          <w:p w14:paraId="22C6FA42">
            <w:r>
              <w:t>Professor</w:t>
            </w:r>
          </w:p>
        </w:tc>
      </w:tr>
      <w:tr w14:paraId="3A35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1CE1C31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0" w:type="auto"/>
            <w:vAlign w:val="center"/>
          </w:tcPr>
          <w:p w14:paraId="697EDBF9">
            <w:pPr>
              <w:jc w:val="center"/>
            </w:pPr>
            <w:r>
              <w:rPr>
                <w:rFonts w:hint="eastAsia"/>
              </w:rPr>
              <w:t>生物工程学院</w:t>
            </w:r>
          </w:p>
          <w:p w14:paraId="721CD845">
            <w:pPr>
              <w:jc w:val="center"/>
            </w:pPr>
            <w:r>
              <w:t>College of Biotechnology and Bioengineering</w:t>
            </w:r>
          </w:p>
        </w:tc>
        <w:tc>
          <w:tcPr>
            <w:tcW w:w="0" w:type="auto"/>
            <w:vAlign w:val="center"/>
          </w:tcPr>
          <w:p w14:paraId="4289D9A1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0" w:type="auto"/>
            <w:vAlign w:val="center"/>
          </w:tcPr>
          <w:p w14:paraId="7C4B8723">
            <w:r>
              <w:t>linxinda@zjut.edu.cn</w:t>
            </w:r>
          </w:p>
        </w:tc>
      </w:tr>
      <w:tr w14:paraId="22DD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3CEB4983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0" w:type="auto"/>
            <w:gridSpan w:val="3"/>
            <w:vAlign w:val="center"/>
          </w:tcPr>
          <w:p w14:paraId="7FCDCFA7">
            <w:pPr>
              <w:jc w:val="center"/>
            </w:pPr>
            <w:r>
              <w:rPr>
                <w:rFonts w:hint="eastAsia"/>
              </w:rPr>
              <w:t>发育信号传导与合成生物学</w:t>
            </w:r>
          </w:p>
          <w:p w14:paraId="6E1BA633">
            <w:pPr>
              <w:jc w:val="center"/>
            </w:pPr>
            <w:r>
              <w:t>Developmental Signal Transduction and Synthetic Biology</w:t>
            </w:r>
          </w:p>
        </w:tc>
      </w:tr>
      <w:tr w14:paraId="20A1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44B1EE8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0" w:type="auto"/>
            <w:gridSpan w:val="3"/>
          </w:tcPr>
          <w:p w14:paraId="4E497C53">
            <w:pPr>
              <w:spacing w:line="300" w:lineRule="auto"/>
              <w:ind w:firstLine="210" w:firstLineChars="100"/>
              <w:rPr>
                <w:rFonts w:ascii="Times New Roman" w:hAnsi="Times New Roman"/>
                <w:szCs w:val="21"/>
              </w:rPr>
            </w:pPr>
          </w:p>
          <w:p w14:paraId="2D9195CC">
            <w:pPr>
              <w:spacing w:line="300" w:lineRule="auto"/>
              <w:ind w:firstLine="240" w:firstLineChars="1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Signal transduction during development, Engineering and modification of microbial chassis for synthetic biology. </w:t>
            </w:r>
          </w:p>
          <w:p w14:paraId="58C75D5A">
            <w:pPr>
              <w:spacing w:line="300" w:lineRule="auto"/>
              <w:ind w:firstLine="210" w:firstLineChars="100"/>
              <w:rPr>
                <w:rFonts w:ascii="Times New Roman" w:hAnsi="Times New Roman"/>
                <w:szCs w:val="21"/>
              </w:rPr>
            </w:pPr>
          </w:p>
          <w:p w14:paraId="494BE2C9">
            <w:pPr>
              <w:spacing w:line="30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Selected Publications:</w:t>
            </w:r>
          </w:p>
          <w:p w14:paraId="6B61A6B5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1. Xia, Y., Xia, L., Lin, X.* (2023) Laccase-based self-amplifying catalytic system enables efficient antibiotic degradation for sustainable environmental remediation, </w:t>
            </w:r>
            <w:r>
              <w:rPr>
                <w:rFonts w:ascii="Times New Roman" w:hAnsi="Times New Roman"/>
                <w:b/>
                <w:szCs w:val="21"/>
              </w:rPr>
              <w:t>Advanced Science</w:t>
            </w:r>
            <w:r>
              <w:rPr>
                <w:rFonts w:ascii="Times New Roman" w:hAnsi="Times New Roman"/>
                <w:szCs w:val="21"/>
              </w:rPr>
              <w:t>, 2300210.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Corresponding author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712E1F7E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2. Lin, X.*, Gao, H., Xu, Y., Zhang, Y., Li, Y., Lavine, M.D., and Lavine, L.C. (2020</w:t>
            </w:r>
            <w:r>
              <w:rPr>
                <w:rFonts w:hint="eastAsia" w:ascii="Times New Roman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 xml:space="preserve">Cell cycle progression determines wing morph in the polyphenic insect Nilaparvata lugens. </w:t>
            </w:r>
            <w:r>
              <w:rPr>
                <w:rFonts w:ascii="Times New Roman" w:hAnsi="Times New Roman"/>
                <w:b/>
                <w:szCs w:val="21"/>
              </w:rPr>
              <w:t>iScience</w:t>
            </w:r>
            <w:r>
              <w:rPr>
                <w:rFonts w:ascii="Times New Roman" w:hAnsi="Times New Roman"/>
                <w:szCs w:val="21"/>
              </w:rPr>
              <w:t>,23,101040.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 xml:space="preserve">Corresponding author </w:t>
            </w:r>
            <w:r>
              <w:rPr>
                <w:rFonts w:hint="eastAsia" w:ascii="Times New Roman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</w:p>
          <w:p w14:paraId="1B11F699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3. Xiaofan Tang, Xiaojuan Jiang, Qian Chen, Lin, X.* (2024) Amphiphilic layered double hydroxides enhance plant-mediated delivery of dsRNAs to phloem</w:t>
            </w:r>
            <w:r>
              <w:rPr>
                <w:rFonts w:hint="eastAsia" w:ascii="Times New Roman" w:hAnsi="MS Gothic" w:eastAsia="MS Gothic"/>
                <w:szCs w:val="21"/>
              </w:rPr>
              <w:t>‑</w:t>
            </w:r>
            <w:r>
              <w:rPr>
                <w:rFonts w:ascii="Times New Roman" w:hAnsi="Times New Roman"/>
                <w:szCs w:val="21"/>
              </w:rPr>
              <w:t xml:space="preserve">feeding planthoppers. </w:t>
            </w:r>
            <w:r>
              <w:rPr>
                <w:rFonts w:ascii="Times New Roman" w:hAnsi="Times New Roman"/>
                <w:b/>
                <w:szCs w:val="21"/>
              </w:rPr>
              <w:t>Chemical Engineering Journal</w:t>
            </w:r>
            <w:r>
              <w:rPr>
                <w:rFonts w:ascii="Times New Roman" w:hAnsi="Times New Roman"/>
                <w:szCs w:val="21"/>
              </w:rPr>
              <w:t>, 191, 151953.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 xml:space="preserve"> Corresponding author 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64D8337C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4. Li, Y., Gao, H., Zhang, Y., Lin, X.* (2021</w:t>
            </w:r>
            <w:r>
              <w:rPr>
                <w:rFonts w:hint="eastAsia" w:ascii="Times New Roman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 xml:space="preserve">Role of the transcription factor Taiman in moulting and ovarian development of Nilaparvata lugens. </w:t>
            </w:r>
            <w:r>
              <w:rPr>
                <w:rFonts w:ascii="Times New Roman" w:hAnsi="Times New Roman"/>
                <w:b/>
                <w:szCs w:val="21"/>
              </w:rPr>
              <w:t>Entomologia Generalis</w:t>
            </w:r>
            <w:r>
              <w:rPr>
                <w:rFonts w:ascii="Times New Roman" w:hAnsi="Times New Roman"/>
                <w:szCs w:val="21"/>
              </w:rPr>
              <w:t>, 41(2):169-177.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 xml:space="preserve"> Corresponding author 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32A06D84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5. Jiang, X., Zheng,S., Bamu, A., Dai, H., Lin, X.* (2023) Nilaparvata lugens ERR2 regulates molting and ovary development is related to hormone signalings. </w:t>
            </w:r>
            <w:r>
              <w:rPr>
                <w:rFonts w:ascii="Times New Roman" w:hAnsi="Times New Roman"/>
                <w:b/>
                <w:szCs w:val="21"/>
              </w:rPr>
              <w:t>Insect Molecular Biology</w:t>
            </w:r>
            <w:r>
              <w:rPr>
                <w:rFonts w:ascii="Times New Roman" w:hAnsi="Times New Roman"/>
                <w:szCs w:val="21"/>
              </w:rPr>
              <w:t>, 32(4), 376-386.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Corresponding author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6B4E1F09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6.  Liu, Y., Dai H., Bamu A., Lin, X.* (2024) Peroxisome biogenesis factor PEX14 is crucial for survival and fecundity of female brown planthopper, Nilaparvata lugens (Stål), </w:t>
            </w:r>
            <w:r>
              <w:rPr>
                <w:rFonts w:ascii="Times New Roman" w:hAnsi="Times New Roman"/>
                <w:b/>
                <w:szCs w:val="21"/>
              </w:rPr>
              <w:t>Insect Biochemistry and Molecular Biology</w:t>
            </w:r>
            <w:r>
              <w:rPr>
                <w:rFonts w:ascii="Times New Roman" w:hAnsi="Times New Roman"/>
                <w:szCs w:val="21"/>
              </w:rPr>
              <w:t>, 170, 104139.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Corresponding author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73CB7176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7. Lin, X.*, Xu, Y., Jiang, J., Lavine, L., Lavine, M.(2018) Host quality induces phenotypic plasticity in a wing polyphenic insect, </w:t>
            </w:r>
            <w:r>
              <w:rPr>
                <w:rFonts w:ascii="Times New Roman" w:hAnsi="Times New Roman"/>
                <w:b/>
                <w:szCs w:val="21"/>
              </w:rPr>
              <w:t>Proceedings of the National Academy of Sciences of the United States of America</w:t>
            </w:r>
            <w:r>
              <w:rPr>
                <w:rFonts w:ascii="Times New Roman" w:hAnsi="Times New Roman"/>
                <w:szCs w:val="21"/>
              </w:rPr>
              <w:t>, 115 (29), 7563-7568.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Corresponding author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3F3AB4E1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8. Lin, X.*, and Wang, G. (2015). Development of a RNAi-based release of insects carrying a dominant lethal (RIDL) system in Drosophila melanogaster. </w:t>
            </w:r>
            <w:r>
              <w:rPr>
                <w:rFonts w:ascii="Times New Roman" w:hAnsi="Times New Roman"/>
                <w:b/>
                <w:szCs w:val="21"/>
              </w:rPr>
              <w:t>Science Bulletin</w:t>
            </w:r>
            <w:r>
              <w:rPr>
                <w:rFonts w:ascii="Times New Roman" w:hAnsi="Times New Roman"/>
                <w:szCs w:val="21"/>
              </w:rPr>
              <w:t>, 60, 356-362.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Corresponding author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5D820E83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9.  Xia, Y., Deng, M., Zhang, T., Yuan, N., Lin, X.* (2024</w:t>
            </w:r>
            <w:r>
              <w:rPr>
                <w:rFonts w:hint="eastAsia" w:ascii="Times New Roman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 xml:space="preserve">Insights into a photo-driven laccase coupling system for enhanced photocatalytic oxidation and biodegradation, </w:t>
            </w:r>
            <w:r>
              <w:rPr>
                <w:rFonts w:ascii="Times New Roman" w:hAnsi="Times New Roman"/>
                <w:b/>
                <w:szCs w:val="21"/>
              </w:rPr>
              <w:t>Chemical Engineering Journal</w:t>
            </w:r>
            <w:r>
              <w:rPr>
                <w:rFonts w:ascii="Times New Roman" w:hAnsi="Times New Roman"/>
                <w:szCs w:val="21"/>
              </w:rPr>
              <w:t>, 501, 157658.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Corresponding author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4944DF17">
            <w:pPr>
              <w:spacing w:line="300" w:lineRule="auto"/>
              <w:rPr>
                <w:rFonts w:asci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10.  Xia, Y., Lin, X.*, (2022) Efficient biodegradation of straw and persistent organic pollutants by a novel strategy using recombinant Trichoderma reesei. Bioresour, </w:t>
            </w:r>
            <w:r>
              <w:rPr>
                <w:rFonts w:ascii="Times New Roman" w:hAnsi="Times New Roman"/>
                <w:b/>
                <w:szCs w:val="21"/>
              </w:rPr>
              <w:t>Bioresources and Bioprocessing</w:t>
            </w:r>
            <w:r>
              <w:rPr>
                <w:rFonts w:ascii="Times New Roman" w:hAnsi="Times New Roman"/>
                <w:szCs w:val="21"/>
              </w:rPr>
              <w:t>, 9, 91.</w:t>
            </w:r>
            <w:r>
              <w:rPr>
                <w:rFonts w:hint="eastAsia" w:asci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Corresponding author</w:t>
            </w:r>
            <w:r>
              <w:rPr>
                <w:rFonts w:hint="eastAsia" w:ascii="Times New Roman"/>
                <w:szCs w:val="21"/>
              </w:rPr>
              <w:t>）</w:t>
            </w:r>
          </w:p>
          <w:p w14:paraId="3FAD44F6"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  <w:p w14:paraId="2994504D">
            <w:pPr>
              <w:spacing w:line="30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 xml:space="preserve">Grants: </w:t>
            </w:r>
          </w:p>
          <w:p w14:paraId="450F2597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National Key Research and Development Program of China, National Natural Science Foundation of China</w:t>
            </w:r>
          </w:p>
          <w:p w14:paraId="21A55037"/>
        </w:tc>
      </w:tr>
      <w:tr w14:paraId="0FD28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22AD8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对拟招学生的期望（选填）</w:t>
            </w:r>
          </w:p>
        </w:tc>
        <w:tc>
          <w:tcPr>
            <w:tcW w:w="0" w:type="auto"/>
            <w:gridSpan w:val="3"/>
          </w:tcPr>
          <w:p w14:paraId="2025D253"/>
        </w:tc>
      </w:tr>
      <w:tr w14:paraId="5A50D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D2296F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0" w:type="auto"/>
            <w:gridSpan w:val="3"/>
          </w:tcPr>
          <w:p w14:paraId="78FB604D"/>
        </w:tc>
      </w:tr>
    </w:tbl>
    <w:p w14:paraId="649436E7">
      <w:pPr>
        <w:jc w:val="center"/>
        <w:rPr>
          <w:szCs w:val="21"/>
        </w:rPr>
      </w:pPr>
    </w:p>
    <w:p w14:paraId="66A8F449">
      <w:pPr>
        <w:rPr>
          <w:b/>
          <w:bCs/>
          <w:sz w:val="36"/>
          <w:szCs w:val="36"/>
        </w:rPr>
      </w:pPr>
    </w:p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0005074"/>
    <w:rsid w:val="000429F9"/>
    <w:rsid w:val="00236DEB"/>
    <w:rsid w:val="00361613"/>
    <w:rsid w:val="003F47E0"/>
    <w:rsid w:val="00567E80"/>
    <w:rsid w:val="005D5DB7"/>
    <w:rsid w:val="006F25AF"/>
    <w:rsid w:val="007D7CAB"/>
    <w:rsid w:val="00813732"/>
    <w:rsid w:val="00862E3C"/>
    <w:rsid w:val="00931182"/>
    <w:rsid w:val="009A726F"/>
    <w:rsid w:val="009C766D"/>
    <w:rsid w:val="009E47E7"/>
    <w:rsid w:val="00A460B7"/>
    <w:rsid w:val="00A663A0"/>
    <w:rsid w:val="00AF30C1"/>
    <w:rsid w:val="00C20FD7"/>
    <w:rsid w:val="00CD592B"/>
    <w:rsid w:val="00CF2632"/>
    <w:rsid w:val="00E51775"/>
    <w:rsid w:val="00E726B7"/>
    <w:rsid w:val="00EF3E04"/>
    <w:rsid w:val="00F27A77"/>
    <w:rsid w:val="0D54280D"/>
    <w:rsid w:val="0DC01C7B"/>
    <w:rsid w:val="1457759B"/>
    <w:rsid w:val="1B0E2C78"/>
    <w:rsid w:val="244B20BB"/>
    <w:rsid w:val="27670BA6"/>
    <w:rsid w:val="342D04B5"/>
    <w:rsid w:val="397B0DBD"/>
    <w:rsid w:val="3A2C269F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482</Words>
  <Characters>2414</Characters>
  <Lines>0</Lines>
  <Paragraphs>0</Paragraphs>
  <TotalTime>96</TotalTime>
  <ScaleCrop>false</ScaleCrop>
  <LinksUpToDate>false</LinksUpToDate>
  <CharactersWithSpaces>2752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w婧婧婧婧婧</cp:lastModifiedBy>
  <dcterms:modified xsi:type="dcterms:W3CDTF">2025-01-16T08:47:09Z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03F42425918B44BEAB2201480771012E_13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